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319e33c02428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13705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JOŽE HORVATA KOTORIBA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1.303.539,18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1.425.156,73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1.294.697,85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1.481.292,40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56.135,67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13.028,00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39.590,67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13.028,00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39.590,67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4.186,67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95.726,34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2286,5</w:t>
            </w:r>
          </w:p>
        </w:tc>
      </w:tr>
    </w:tbl>
    <w:p>
      <w:pPr>
        <w:spacing w:before="0" w:after="0"/>
      </w:pPr>
    </w:p>
    <w:p>
      <w:r>
        <w:t xml:space="preserve">Manjak izvještajnog razdoblja zbog prikazanih 13. rashoda za plaće.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1.186.578,08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1.283.296,79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</w:tbl>
    <w:p>
      <w:pPr>
        <w:spacing w:before="0" w:after="0"/>
      </w:pPr>
    </w:p>
    <w:p>
      <w:r>
        <w:t xml:space="preserve">Primljena sredstva od Ministarstva za plaće, materijalna prava, prehranu, menstrualne higijenske potrepštine, psihodijagnostička sredstva, izvanučioničku nastavu, izvannastavnu aktivnost, program potpore za manjine, sredstva namijenjena provedbi programa predškolskog odgoja i obrazovanja za djecu pripadnika nacionalnih manjina te za nabavku udžbenika i lektire. U tekućem razdoblju ti prihodi su nešto veći u odnosu na prošlu godinu najviše zbog toga što su plaće porasle.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1.176.928,31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1.272.818,02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</w:t>
            </w:r>
          </w:p>
        </w:tc>
      </w:tr>
    </w:tbl>
    <w:p>
      <w:pPr>
        <w:spacing w:before="0" w:after="0"/>
      </w:pPr>
    </w:p>
    <w:p>
      <w:r>
        <w:t xml:space="preserve">Primljena sredstva od Ministarstva za plaće, materijalna prava, prehranu, menstrualne higijenske potrepštine, psihodijagnostička sredstva, izvanučioničku nastavu, izvannastavnu aktivnost, program potpore za manjine te sredstva namijenjena provedbi programa predškolskog odgoja i obrazovanja za djecu pripadnika nacionalnih manjina. U tekućem razdoblju ti prihodi su nešto veći u odnosu na prošlu godinu najviše zbog toga što su plaće porasle.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9.649,77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10.478,77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Sredstva primljena od Ministarstva za nabavku udžbenika i lektire.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16.078,29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Zbog novih uputa o računovodstvenim evidentiranjima sredstava EU, sredstva za provođenje projekta "Škole jednakih mogućnosti" više se ne knjiže na konto 638, već se prenose na 671.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28.890,15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35.463,36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122,8</w:t>
            </w:r>
          </w:p>
        </w:tc>
      </w:tr>
    </w:tbl>
    <w:p>
      <w:pPr>
        <w:spacing w:before="0" w:after="0"/>
      </w:pPr>
    </w:p>
    <w:p>
      <w:r>
        <w:t xml:space="preserve">Ovdje se ubrajaju prihodi školske kuhinje od zaposlenika. Na kontu su knjiženi i prihodi za izlete učenika, razne donacije te najviši dio čini uplata Općine prema Odluci načelnika za izradu idejnog rješenja škole te za nabavu računala i ostale opreme potrebne za poslovanje škole (zbog toga je razlika tekuće i prošle godine).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</w:tbl>
    <w:p>
      <w:pPr>
        <w:spacing w:before="0" w:after="0"/>
      </w:pPr>
    </w:p>
    <w:p>
      <w:r>
        <w:t xml:space="preserve">Prihodi od pruženih usluga – najam školske sportske dvorane vanjskim korisnicima.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62.403,01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78.727,23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– prihodi od Međimurske županije za potrebe redovnog poslovanja, u tekućem razdoblju iznos je veći zbog toga što se zbog novih uputa o računovodstvenom knjiženju sredstava iz EU više ne koristi konto 6381 nego se sad prihodi knjiže na konto 6711.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23.574,35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tekućem razdoblju imali smo sigurnosno tehnološko opremanje škola te zamjenu rasvjete u školskoj sportskoj dvorani.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735.028,34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845.772,66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Plaće za redovan rad – plaće zaposlenima za redovan rad financirane iz proračuna Ministarstva, s obzirom da su se plaće povećavale tako su i rashodi za plaće veći.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331.405,34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381.318,13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Doprinosi na plaće veći jer su plaće rasle.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14,1</w:t>
            </w:r>
          </w:p>
        </w:tc>
      </w:tr>
    </w:tbl>
    <w:p>
      <w:pPr>
        <w:spacing w:before="0" w:after="0"/>
      </w:pPr>
    </w:p>
    <w:p>
      <w:r>
        <w:t xml:space="preserve">Puno se manje odlazilo na stručna usavršavanja, odnosno na seminare.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86,3</w:t>
            </w:r>
          </w:p>
        </w:tc>
      </w:tr>
    </w:tbl>
    <w:p>
      <w:pPr>
        <w:spacing w:before="0" w:after="0"/>
      </w:pPr>
    </w:p>
    <w:p>
      <w:r>
        <w:t xml:space="preserve">U tekućem razdoblju imali smo nabavu stalka za za bicikle te mobitele za tajnicu i psihologinju.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tekućem razdoblju postojala je objava natječaja za ravnatelja/icu u Narodne novine.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8.353,18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170,4</w:t>
            </w:r>
          </w:p>
        </w:tc>
      </w:tr>
    </w:tbl>
    <w:p>
      <w:pPr>
        <w:spacing w:before="0" w:after="0"/>
      </w:pPr>
    </w:p>
    <w:p>
      <w:r>
        <w:t xml:space="preserve">U tekućem razdoblju povećala se cijena odvoza smeća i usluge opskrbe vodom.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132,2</w:t>
            </w:r>
          </w:p>
        </w:tc>
      </w:tr>
    </w:tbl>
    <w:p>
      <w:pPr>
        <w:spacing w:before="0" w:after="0"/>
      </w:pPr>
    </w:p>
    <w:p>
      <w:r>
        <w:t xml:space="preserve">Povećala se minimalna plaća, sukladno time povećala se i naknada za invalide.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49.569,40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54.065,44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</w:tbl>
    <w:p>
      <w:pPr>
        <w:spacing w:before="0" w:after="0"/>
      </w:pPr>
    </w:p>
    <w:p>
      <w:r>
        <w:t xml:space="preserve">Povećanje zbog nove nabavke opreme i namještaja.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321,9</w:t>
            </w:r>
          </w:p>
        </w:tc>
      </w:tr>
    </w:tbl>
    <w:p>
      <w:pPr>
        <w:spacing w:before="0" w:after="0"/>
      </w:pPr>
    </w:p>
    <w:p>
      <w:r>
        <w:t xml:space="preserve">Povećanje zbog toga što smo u tekućoj godini imali sigurnosno tehnološko opremanje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408.587,08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409.417,58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100,2</w:t>
            </w:r>
          </w:p>
        </w:tc>
      </w:tr>
    </w:tbl>
    <w:p>
      <w:pPr>
        <w:spacing w:before="0" w:after="0"/>
      </w:pPr>
    </w:p>
    <w:p>
      <w:r>
        <w:t xml:space="preserve">Povećanje zbog nabavke trimera.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0241 do 0244 - 02924)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28.129,82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18.359,56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65,3</w:t>
            </w:r>
          </w:p>
        </w:tc>
      </w:tr>
    </w:tbl>
    <w:p>
      <w:pPr>
        <w:spacing w:before="0" w:after="0"/>
      </w:pPr>
    </w:p>
    <w:p>
      <w:r>
        <w:t xml:space="preserve">Smanjenje zbog većeg isknjiženja.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5.200,37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bolovanja.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18.520,66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proračunskih korisnika za sredstva uplaćena u nadležni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Odgođeno plaćanje rashoda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Račun za opskrbu vodom za prosinac 2025. koji bude došao naknadno.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nema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b9814b38e741b2" /></Relationships>
</file>